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 xml:space="preserve">В соответствии с ч. 1 </w:t>
      </w:r>
      <w:hyperlink r:id="rId4" w:tgtFrame="_blank" w:history="1">
        <w:r>
          <w:rPr>
            <w:rStyle w:val="a4"/>
            <w:sz w:val="27"/>
            <w:szCs w:val="27"/>
          </w:rPr>
          <w:t>ст. 77</w:t>
        </w:r>
      </w:hyperlink>
      <w:r>
        <w:rPr>
          <w:sz w:val="27"/>
          <w:szCs w:val="27"/>
        </w:rPr>
        <w:t xml:space="preserve"> Федерального закона от 10.01.2002 № 7-ФЗ «Об охране окружающей среды»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 xml:space="preserve">Согласно ч. 1 </w:t>
      </w:r>
      <w:hyperlink r:id="rId5" w:tgtFrame="_blank" w:history="1">
        <w:r>
          <w:rPr>
            <w:rStyle w:val="a4"/>
            <w:sz w:val="27"/>
            <w:szCs w:val="27"/>
          </w:rPr>
          <w:t>ст. 1064 Гражданского кодекса РФ</w:t>
        </w:r>
      </w:hyperlink>
      <w:r>
        <w:rPr>
          <w:sz w:val="27"/>
          <w:szCs w:val="27"/>
        </w:rPr>
        <w:t xml:space="preserve"> вред окружающей среде, причиненный субъектом хозяйственной и иной деятельности,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</w:r>
    </w:p>
    <w:p w:rsidR="00C80C9F" w:rsidRDefault="00C80C9F" w:rsidP="00C80C9F">
      <w:pPr>
        <w:pStyle w:val="a3"/>
        <w:jc w:val="both"/>
      </w:pPr>
      <w:hyperlink r:id="rId6" w:tgtFrame="_blank" w:history="1">
        <w:r>
          <w:rPr>
            <w:rStyle w:val="a4"/>
            <w:sz w:val="27"/>
            <w:szCs w:val="27"/>
          </w:rPr>
          <w:t>Статья 42 Земельного кодекса РФ</w:t>
        </w:r>
      </w:hyperlink>
      <w:r>
        <w:rPr>
          <w:sz w:val="27"/>
          <w:szCs w:val="27"/>
        </w:rPr>
        <w:t xml:space="preserve"> обязывает лиц, не являющихся собственниками земельных участков, использовать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В соответствии с ч. 1 ст. 78 Федерального закона № 7-ФЗ «Об охране окружающей среды» компенсация вреда окружающей среде, причиненного в результате нарушения законодательства в области охраны окружающей среды, осуществляется добровольно либо по решению суда.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Определение размера такого вреда осуществляется исходя из фактических затрат на восстановление нарушенного состояния окружающей среды, с учетом понесенных убытков, в том числе упущенной выгоды, а также в соответствии с проектами рекультивационных и иных восстановительных работ, при их отсутствии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 охраны окружающей среды.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Закон не предусматривает оснований для зачета понесенных нарушителем затрат по ликвидации последствий в сумму ущерба, поскольку такая сумма определяется самостоятельно по факту затрат непосредственно на восстановление нарушенного состояния, а не на ликвидацию последствий нанесенного вреда, либо по установленным законом таксам и методикам исчисления размера вреда.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 xml:space="preserve">Для восстановления нарушенных земель осуществляется их рекультивация. Рекультивации подлежат земли, нарушенные при ликвидации последствий загрязнения земель (п.п. 3, 5, 6 Основных положений о рекультивации земель, </w:t>
      </w:r>
      <w:r>
        <w:rPr>
          <w:sz w:val="27"/>
          <w:szCs w:val="27"/>
        </w:rPr>
        <w:lastRenderedPageBreak/>
        <w:t>снятии, сохранении и рациональном использовании плодородного слоя почвы, утвержденных приказом Минприроды России от 22.12.1995 № 525).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Восстановление нарушенного состояния окружающей среды не тождественно процедуре ликвидации последствий загрязнения окружающей среды (земель).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Такое восстановление осуществляется после процедуры ликвидации последствий загрязнения окружающей среды (земель).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Расчет размера вреда, причиненного земельному участку, осуществляется на основании Методики исчисления размера вреда, причиненного почвам как объекту охраны окружающей среды, утвержденной приказом Минприроды России от 08.07.2010 № 238.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При определении экологического вреда в денежном выражении подлежат учету не только затраты на восстановление нарушенной природной среды, но и экологические потери, которые невосполнимы или трудновосполнимы.</w:t>
      </w:r>
    </w:p>
    <w:p w:rsidR="00C80C9F" w:rsidRDefault="00C80C9F" w:rsidP="00C80C9F">
      <w:pPr>
        <w:pStyle w:val="a3"/>
        <w:jc w:val="both"/>
      </w:pPr>
      <w:r>
        <w:rPr>
          <w:sz w:val="27"/>
          <w:szCs w:val="27"/>
        </w:rPr>
        <w:t>Данная позиция изложена в определении Верховного Суда РФ от 3 июня 2015 по делу № 310-ЭС15-1168.</w:t>
      </w:r>
    </w:p>
    <w:p w:rsidR="003E7B2C" w:rsidRDefault="003E7B2C"/>
    <w:sectPr w:rsidR="003E7B2C" w:rsidSect="003E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C9F"/>
    <w:rsid w:val="003E7B2C"/>
    <w:rsid w:val="00C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zemelnyj-kodeks/statja-42" TargetMode="External"/><Relationship Id="rId5" Type="http://schemas.openxmlformats.org/officeDocument/2006/relationships/hyperlink" Target="http://zakonbase.ru/grazhdanskij-kodeks/chast-2/statja-1064" TargetMode="External"/><Relationship Id="rId4" Type="http://schemas.openxmlformats.org/officeDocument/2006/relationships/hyperlink" Target="http://zakonbase.ru/content/part/1452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>Прокуратура ЛО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2015-12-19T15:12:00Z</dcterms:created>
  <dcterms:modified xsi:type="dcterms:W3CDTF">2015-12-19T15:12:00Z</dcterms:modified>
</cp:coreProperties>
</file>