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A0" w:rsidRDefault="004E6CA0" w:rsidP="004E6CA0">
      <w:pPr>
        <w:pStyle w:val="a3"/>
        <w:jc w:val="both"/>
      </w:pPr>
      <w:r>
        <w:rPr>
          <w:sz w:val="27"/>
          <w:szCs w:val="27"/>
        </w:rPr>
        <w:t xml:space="preserve">Федеральным законом от 28.11.2015 № 344-ФЗ в </w:t>
      </w:r>
      <w:hyperlink r:id="rId4" w:history="1">
        <w:r>
          <w:rPr>
            <w:rStyle w:val="a4"/>
            <w:sz w:val="27"/>
            <w:szCs w:val="27"/>
          </w:rPr>
          <w:t>КоАП РФ</w:t>
        </w:r>
      </w:hyperlink>
      <w:r>
        <w:rPr>
          <w:sz w:val="27"/>
          <w:szCs w:val="27"/>
        </w:rPr>
        <w:t xml:space="preserve"> введена статья 7.35, которой установлена административная ответственность за нарушение государственным (муниципальным) унитарным предприятием или государственным (муниципальным) учреждением порядка согласования при совершении сделки по распоряжению государственным (муниципальным) имуществом в виде наложения штрафа: на должностных лиц в размере от 1 до 10% цены совершенной сделки или дисквалификации на срок от 6 месяцев до 3 лет; на юридических лиц в размере от 10 до 20% цены совершенной сделки.</w:t>
      </w:r>
    </w:p>
    <w:p w:rsidR="004E6CA0" w:rsidRDefault="004E6CA0" w:rsidP="004E6CA0">
      <w:pPr>
        <w:pStyle w:val="a3"/>
        <w:jc w:val="both"/>
      </w:pPr>
      <w:r>
        <w:rPr>
          <w:sz w:val="27"/>
          <w:szCs w:val="27"/>
        </w:rPr>
        <w:t xml:space="preserve">Также </w:t>
      </w:r>
      <w:hyperlink r:id="rId5" w:history="1">
        <w:r>
          <w:rPr>
            <w:rStyle w:val="a4"/>
            <w:sz w:val="27"/>
            <w:szCs w:val="27"/>
          </w:rPr>
          <w:t>КоАП РФ</w:t>
        </w:r>
      </w:hyperlink>
      <w:r>
        <w:rPr>
          <w:sz w:val="27"/>
          <w:szCs w:val="27"/>
        </w:rPr>
        <w:t xml:space="preserve"> дополнен статьей 19.7.12, согласно которой непредставление или ненадлежащее представление сведений (информации) в федеральный орган исполнительной власти, уполномоченный в области приватизации и управления государственным имуществом, если представление таких сведений (информации) является обязательным влечет наложение административного штрафа: на граждан – от 3 до 5 тысяч рублей; на должностных лиц – от 10 до 20 тысяч рублей; на юридических лиц – от 70 до 100 тысяч рублей.</w:t>
      </w:r>
    </w:p>
    <w:p w:rsidR="004E6CA0" w:rsidRDefault="004E6CA0" w:rsidP="004E6CA0">
      <w:pPr>
        <w:pStyle w:val="a3"/>
        <w:jc w:val="both"/>
      </w:pPr>
      <w:r>
        <w:rPr>
          <w:sz w:val="27"/>
          <w:szCs w:val="27"/>
        </w:rPr>
        <w:t>При этом под ненадлежащим представлением сведений понимается несвоевременное представление сведений либо представление недостоверных (искаженных) или неполных сведений.</w:t>
      </w:r>
    </w:p>
    <w:p w:rsidR="004E6CA0" w:rsidRDefault="004E6CA0" w:rsidP="004E6CA0">
      <w:pPr>
        <w:pStyle w:val="a3"/>
        <w:jc w:val="both"/>
      </w:pPr>
      <w:r>
        <w:rPr>
          <w:sz w:val="27"/>
          <w:szCs w:val="27"/>
        </w:rPr>
        <w:t>Действие указанных норм закона наступает с 09.12.2015.</w:t>
      </w:r>
    </w:p>
    <w:p w:rsidR="00C1259D" w:rsidRDefault="00C1259D"/>
    <w:sectPr w:rsidR="00C1259D" w:rsidSect="00C1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6CA0"/>
    <w:rsid w:val="004E6CA0"/>
    <w:rsid w:val="00C1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6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content/base/278232/" TargetMode="External"/><Relationship Id="rId4" Type="http://schemas.openxmlformats.org/officeDocument/2006/relationships/hyperlink" Target="http://zakonbase.ru/content/base/278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Прокуратура ЛО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2015-12-19T15:14:00Z</dcterms:created>
  <dcterms:modified xsi:type="dcterms:W3CDTF">2015-12-19T15:14:00Z</dcterms:modified>
</cp:coreProperties>
</file>