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44FF" w:rsidRDefault="002244FF" w:rsidP="00DA2024">
      <w:pPr>
        <w:pStyle w:val="aa"/>
        <w:spacing w:after="0"/>
        <w:jc w:val="center"/>
        <w:rPr>
          <w:b/>
        </w:rPr>
      </w:pPr>
      <w:r>
        <w:rPr>
          <w:b/>
        </w:rPr>
        <w:t>Памятка для индивидуальных предпринимателей: размеры взносов в 2015 году</w:t>
      </w:r>
    </w:p>
    <w:p w:rsidR="002244FF" w:rsidRDefault="002244FF" w:rsidP="00D04D13">
      <w:pPr>
        <w:ind w:firstLine="709"/>
        <w:jc w:val="both"/>
        <w:rPr>
          <w:lang w:eastAsia="ru-RU"/>
        </w:rPr>
      </w:pPr>
    </w:p>
    <w:p w:rsidR="000A4CE2" w:rsidRDefault="00FE1C80" w:rsidP="00D04D13">
      <w:pPr>
        <w:ind w:firstLine="709"/>
        <w:jc w:val="both"/>
        <w:rPr>
          <w:lang w:eastAsia="ru-RU"/>
        </w:rPr>
      </w:pPr>
      <w:r>
        <w:rPr>
          <w:lang w:eastAsia="ru-RU"/>
        </w:rPr>
        <w:t>По состоянию на 1 июня 2015 года в</w:t>
      </w:r>
      <w:r w:rsidR="002F4CEB">
        <w:rPr>
          <w:lang w:eastAsia="ru-RU"/>
        </w:rPr>
        <w:t xml:space="preserve"> </w:t>
      </w:r>
      <w:r w:rsidR="000A4CE2">
        <w:rPr>
          <w:lang w:eastAsia="ru-RU"/>
        </w:rPr>
        <w:t xml:space="preserve">Санкт-Петербурге и Ленинградской области </w:t>
      </w:r>
      <w:r>
        <w:rPr>
          <w:lang w:eastAsia="ru-RU"/>
        </w:rPr>
        <w:t xml:space="preserve">зарегистрировано 155 153 </w:t>
      </w:r>
      <w:r w:rsidR="002F4CEB">
        <w:rPr>
          <w:lang w:eastAsia="ru-RU"/>
        </w:rPr>
        <w:t>страхователей, уплачивающих страховые взносы в фиксированном размере.</w:t>
      </w:r>
      <w:r w:rsidR="00712C59">
        <w:rPr>
          <w:lang w:eastAsia="ru-RU"/>
        </w:rPr>
        <w:t xml:space="preserve"> </w:t>
      </w:r>
      <w:r w:rsidR="002F4CEB">
        <w:rPr>
          <w:lang w:eastAsia="ru-RU"/>
        </w:rPr>
        <w:t>В их числе индивидуальные предприниматели, главы крестьянско-фе</w:t>
      </w:r>
      <w:r w:rsidR="00E377A3">
        <w:rPr>
          <w:lang w:eastAsia="ru-RU"/>
        </w:rPr>
        <w:t xml:space="preserve">рмерских хозяйств, </w:t>
      </w:r>
      <w:r w:rsidR="002F4CEB">
        <w:rPr>
          <w:lang w:eastAsia="ru-RU"/>
        </w:rPr>
        <w:t>адвокаты</w:t>
      </w:r>
      <w:r w:rsidR="00E377A3">
        <w:rPr>
          <w:lang w:eastAsia="ru-RU"/>
        </w:rPr>
        <w:t xml:space="preserve"> и нотариусы</w:t>
      </w:r>
      <w:r w:rsidR="002F4CEB">
        <w:rPr>
          <w:lang w:eastAsia="ru-RU"/>
        </w:rPr>
        <w:t xml:space="preserve">, </w:t>
      </w:r>
      <w:r w:rsidR="00E377A3">
        <w:rPr>
          <w:lang w:eastAsia="ru-RU"/>
        </w:rPr>
        <w:t xml:space="preserve">занимающиеся частной практикой и </w:t>
      </w:r>
      <w:r w:rsidR="002F4CEB">
        <w:rPr>
          <w:lang w:eastAsia="ru-RU"/>
        </w:rPr>
        <w:t>арбитражные управляющие.</w:t>
      </w:r>
    </w:p>
    <w:p w:rsidR="00D04D13" w:rsidRDefault="00712C59" w:rsidP="00D04D13">
      <w:pPr>
        <w:ind w:firstLine="709"/>
        <w:jc w:val="both"/>
        <w:rPr>
          <w:lang w:eastAsia="ru-RU"/>
        </w:rPr>
      </w:pPr>
      <w:r>
        <w:rPr>
          <w:lang w:eastAsia="ru-RU"/>
        </w:rPr>
        <w:t>Р</w:t>
      </w:r>
      <w:r w:rsidR="002F4CEB">
        <w:rPr>
          <w:lang w:eastAsia="ru-RU"/>
        </w:rPr>
        <w:t>азмер страховых взносов</w:t>
      </w:r>
      <w:r>
        <w:rPr>
          <w:lang w:eastAsia="ru-RU"/>
        </w:rPr>
        <w:t xml:space="preserve"> в 2015 году </w:t>
      </w:r>
      <w:r w:rsidR="002F4CEB">
        <w:rPr>
          <w:lang w:eastAsia="ru-RU"/>
        </w:rPr>
        <w:t xml:space="preserve">для </w:t>
      </w:r>
      <w:r w:rsidR="00E377A3">
        <w:rPr>
          <w:lang w:eastAsia="ru-RU"/>
        </w:rPr>
        <w:t>вышеуказанных категорий</w:t>
      </w:r>
      <w:r>
        <w:rPr>
          <w:lang w:eastAsia="ru-RU"/>
        </w:rPr>
        <w:t xml:space="preserve"> граждан </w:t>
      </w:r>
      <w:r w:rsidR="002F4CEB">
        <w:rPr>
          <w:lang w:eastAsia="ru-RU"/>
        </w:rPr>
        <w:t>будет по-прежнему определяться исходя из суммы дохода за год.</w:t>
      </w:r>
    </w:p>
    <w:p w:rsidR="00D04D13" w:rsidRDefault="000A4CE2" w:rsidP="00D04D13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Так как, с 1 января 2015 года изменился </w:t>
      </w:r>
      <w:r w:rsidR="00A538AB">
        <w:rPr>
          <w:lang w:eastAsia="ru-RU"/>
        </w:rPr>
        <w:t>минимальный размер</w:t>
      </w:r>
      <w:r>
        <w:rPr>
          <w:lang w:eastAsia="ru-RU"/>
        </w:rPr>
        <w:t xml:space="preserve"> оплаты труда (составляет  5 965 рублей), </w:t>
      </w:r>
      <w:r w:rsidR="00A538AB">
        <w:rPr>
          <w:lang w:eastAsia="ru-RU"/>
        </w:rPr>
        <w:t>изменилась сумма страховых взносов в</w:t>
      </w:r>
      <w:r>
        <w:rPr>
          <w:lang w:eastAsia="ru-RU"/>
        </w:rPr>
        <w:t xml:space="preserve"> </w:t>
      </w:r>
      <w:r w:rsidR="00A538AB">
        <w:rPr>
          <w:lang w:eastAsia="ru-RU"/>
        </w:rPr>
        <w:t>фиксированном</w:t>
      </w:r>
      <w:r>
        <w:rPr>
          <w:lang w:eastAsia="ru-RU"/>
        </w:rPr>
        <w:t xml:space="preserve"> </w:t>
      </w:r>
      <w:r w:rsidR="00A538AB">
        <w:rPr>
          <w:lang w:eastAsia="ru-RU"/>
        </w:rPr>
        <w:t>размере.</w:t>
      </w:r>
    </w:p>
    <w:p w:rsidR="00A7377D" w:rsidRPr="00D04D13" w:rsidRDefault="00712C59" w:rsidP="00D04D13">
      <w:pPr>
        <w:ind w:firstLine="709"/>
        <w:jc w:val="both"/>
        <w:rPr>
          <w:lang w:eastAsia="ru-RU"/>
        </w:rPr>
      </w:pPr>
      <w:r>
        <w:rPr>
          <w:rFonts w:eastAsia="Calibri"/>
          <w:color w:val="000000"/>
          <w:lang w:eastAsia="ru-RU"/>
        </w:rPr>
        <w:t>Е</w:t>
      </w:r>
      <w:r w:rsidR="00A7377D" w:rsidRPr="00D11F0F">
        <w:rPr>
          <w:rFonts w:eastAsia="Calibri"/>
          <w:color w:val="000000"/>
          <w:lang w:eastAsia="ru-RU"/>
        </w:rPr>
        <w:t>сли величина дохода за расчетный период не превышает 300 тысяч рублей – в фиксированном размере:</w:t>
      </w:r>
    </w:p>
    <w:p w:rsidR="00A7377D" w:rsidRDefault="00A7377D" w:rsidP="00D04D13">
      <w:pPr>
        <w:ind w:firstLine="709"/>
        <w:contextualSpacing/>
        <w:jc w:val="both"/>
        <w:rPr>
          <w:rFonts w:eastAsia="Calibri"/>
          <w:color w:val="000000"/>
          <w:lang w:eastAsia="ru-RU"/>
        </w:rPr>
      </w:pPr>
      <w:r w:rsidRPr="00D11F0F">
        <w:rPr>
          <w:color w:val="000000"/>
          <w:lang w:eastAsia="ru-RU"/>
        </w:rPr>
        <w:t xml:space="preserve">В ПФР: МРОТ (на начало года) Х Тариф страховых взносов (26%) Х 12 </w:t>
      </w:r>
    </w:p>
    <w:p w:rsidR="00A7377D" w:rsidRDefault="00A7377D" w:rsidP="00D04D13">
      <w:pPr>
        <w:ind w:firstLine="709"/>
        <w:contextualSpacing/>
        <w:jc w:val="both"/>
        <w:rPr>
          <w:rFonts w:eastAsia="Calibri"/>
          <w:color w:val="000000"/>
          <w:lang w:eastAsia="ru-RU"/>
        </w:rPr>
      </w:pPr>
      <w:r>
        <w:rPr>
          <w:color w:val="000000"/>
          <w:lang w:eastAsia="ru-RU"/>
        </w:rPr>
        <w:t>5965</w:t>
      </w:r>
      <w:r w:rsidRPr="00D11F0F">
        <w:rPr>
          <w:color w:val="000000"/>
          <w:lang w:eastAsia="ru-RU"/>
        </w:rPr>
        <w:t xml:space="preserve"> Х 26% Х 12= </w:t>
      </w:r>
      <w:r>
        <w:rPr>
          <w:color w:val="111111"/>
          <w:lang w:eastAsia="ru-RU"/>
        </w:rPr>
        <w:t>18610,80</w:t>
      </w:r>
      <w:r w:rsidRPr="00D11F0F">
        <w:rPr>
          <w:color w:val="111111"/>
          <w:lang w:eastAsia="ru-RU"/>
        </w:rPr>
        <w:t xml:space="preserve"> рублей</w:t>
      </w:r>
      <w:r>
        <w:rPr>
          <w:color w:val="111111"/>
          <w:lang w:eastAsia="ru-RU"/>
        </w:rPr>
        <w:t>.</w:t>
      </w:r>
    </w:p>
    <w:p w:rsidR="00A7377D" w:rsidRDefault="00A7377D" w:rsidP="00D04D13">
      <w:pPr>
        <w:ind w:firstLine="709"/>
        <w:contextualSpacing/>
        <w:jc w:val="both"/>
        <w:rPr>
          <w:rFonts w:eastAsia="Calibri"/>
          <w:color w:val="000000"/>
          <w:lang w:eastAsia="ru-RU"/>
        </w:rPr>
      </w:pPr>
      <w:r w:rsidRPr="00D11F0F">
        <w:rPr>
          <w:color w:val="000000"/>
          <w:lang w:eastAsia="ru-RU"/>
        </w:rPr>
        <w:t xml:space="preserve">В ФФОМС: </w:t>
      </w:r>
      <w:r w:rsidRPr="00D11F0F">
        <w:rPr>
          <w:color w:val="111111"/>
          <w:lang w:eastAsia="ru-RU"/>
        </w:rPr>
        <w:t>МРОТ (на начало года) Х Тариф страховых взносов (5,1%) Х 12</w:t>
      </w:r>
    </w:p>
    <w:p w:rsidR="00712C59" w:rsidRDefault="00A7377D" w:rsidP="00D04D13">
      <w:pPr>
        <w:ind w:firstLine="709"/>
        <w:contextualSpacing/>
        <w:jc w:val="both"/>
        <w:rPr>
          <w:color w:val="111111"/>
          <w:lang w:eastAsia="ru-RU"/>
        </w:rPr>
      </w:pPr>
      <w:r>
        <w:rPr>
          <w:color w:val="111111"/>
          <w:lang w:eastAsia="ru-RU"/>
        </w:rPr>
        <w:t>5965 Х 5,1% Х 12 =3650,58</w:t>
      </w:r>
      <w:r w:rsidRPr="00D11F0F">
        <w:rPr>
          <w:color w:val="111111"/>
          <w:lang w:eastAsia="ru-RU"/>
        </w:rPr>
        <w:t xml:space="preserve"> рублей</w:t>
      </w:r>
      <w:r>
        <w:rPr>
          <w:color w:val="111111"/>
          <w:lang w:eastAsia="ru-RU"/>
        </w:rPr>
        <w:t>.</w:t>
      </w:r>
    </w:p>
    <w:p w:rsidR="00712C59" w:rsidRDefault="00712C59" w:rsidP="00D04D13">
      <w:pPr>
        <w:ind w:firstLine="709"/>
        <w:contextualSpacing/>
        <w:jc w:val="both"/>
        <w:rPr>
          <w:lang w:eastAsia="ru-RU"/>
        </w:rPr>
      </w:pPr>
      <w:r w:rsidRPr="00712C59">
        <w:rPr>
          <w:lang w:eastAsia="ru-RU"/>
        </w:rPr>
        <w:t xml:space="preserve">Периодичность уплаты страховых взносов </w:t>
      </w:r>
      <w:r w:rsidR="00A04A86">
        <w:rPr>
          <w:lang w:eastAsia="ru-RU"/>
        </w:rPr>
        <w:t xml:space="preserve">индивидуальный предприниматель </w:t>
      </w:r>
      <w:r w:rsidRPr="00712C59">
        <w:rPr>
          <w:lang w:eastAsia="ru-RU"/>
        </w:rPr>
        <w:t>может выбрать на свое усмотрение – либо единовременно, либо несколькими платежами в течение года, но не позднее 31 декабря текущего года.</w:t>
      </w:r>
    </w:p>
    <w:p w:rsidR="00983294" w:rsidRDefault="00B72093" w:rsidP="00D04D13">
      <w:pPr>
        <w:ind w:firstLine="709"/>
        <w:jc w:val="both"/>
        <w:rPr>
          <w:lang w:eastAsia="ru-RU"/>
        </w:rPr>
      </w:pPr>
      <w:r>
        <w:rPr>
          <w:lang w:eastAsia="ru-RU"/>
        </w:rPr>
        <w:t>Необходимо помнить что</w:t>
      </w:r>
      <w:r w:rsidR="00983294">
        <w:rPr>
          <w:lang w:eastAsia="ru-RU"/>
        </w:rPr>
        <w:t xml:space="preserve">, если доход превысит установленный порог, то к фиксированному размеру прибавляется 1% с дохода, превышающего 300 тысяч рублей.  </w:t>
      </w:r>
    </w:p>
    <w:p w:rsidR="00A538AB" w:rsidRDefault="00A538AB" w:rsidP="00D04D13">
      <w:pPr>
        <w:ind w:firstLine="709"/>
        <w:jc w:val="both"/>
        <w:rPr>
          <w:lang w:eastAsia="ru-RU"/>
        </w:rPr>
      </w:pPr>
      <w:r>
        <w:rPr>
          <w:lang w:eastAsia="ru-RU"/>
        </w:rPr>
        <w:t>Уплатить 1% за 2015 год следует не позднее 1 апреля 2016 года.</w:t>
      </w:r>
    </w:p>
    <w:p w:rsidR="00A04A86" w:rsidRDefault="00A04A86" w:rsidP="002244FF">
      <w:pPr>
        <w:ind w:firstLine="709"/>
        <w:jc w:val="both"/>
        <w:rPr>
          <w:lang w:eastAsia="ru-RU"/>
        </w:rPr>
      </w:pPr>
      <w:r>
        <w:rPr>
          <w:lang w:eastAsia="ru-RU"/>
        </w:rPr>
        <w:t>Напоминаем, что сообщать о размере своего дохода в ПФР индивидуальным предпринимателям  не нужно, э</w:t>
      </w:r>
      <w:r w:rsidR="002244FF">
        <w:rPr>
          <w:lang w:eastAsia="ru-RU"/>
        </w:rPr>
        <w:t xml:space="preserve">то будет делать Федеральная налоговая служба, куда ИП </w:t>
      </w:r>
      <w:r w:rsidR="00A538AB">
        <w:rPr>
          <w:lang w:eastAsia="ru-RU"/>
        </w:rPr>
        <w:t>представляют сведения о доходах.</w:t>
      </w:r>
    </w:p>
    <w:p w:rsidR="002244FF" w:rsidRPr="00560943" w:rsidRDefault="00A04A86" w:rsidP="002244FF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В случае, </w:t>
      </w:r>
      <w:r w:rsidR="002244FF">
        <w:rPr>
          <w:lang w:eastAsia="ru-RU"/>
        </w:rPr>
        <w:t xml:space="preserve">если </w:t>
      </w:r>
      <w:r w:rsidR="00A538AB">
        <w:rPr>
          <w:lang w:eastAsia="ru-RU"/>
        </w:rPr>
        <w:t xml:space="preserve">сведения не будут представлены </w:t>
      </w:r>
      <w:r w:rsidR="002244FF">
        <w:rPr>
          <w:lang w:eastAsia="ru-RU"/>
        </w:rPr>
        <w:t xml:space="preserve">вовремя, то </w:t>
      </w:r>
      <w:r>
        <w:rPr>
          <w:lang w:eastAsia="ru-RU"/>
        </w:rPr>
        <w:t xml:space="preserve">ПФР </w:t>
      </w:r>
      <w:r w:rsidR="002244FF">
        <w:rPr>
          <w:lang w:eastAsia="ru-RU"/>
        </w:rPr>
        <w:t>взыщет с нарушителя страховой взнос в максимальном размере</w:t>
      </w:r>
      <w:r w:rsidR="002244FF" w:rsidRPr="00560943">
        <w:rPr>
          <w:color w:val="111111"/>
          <w:lang w:eastAsia="ru-RU"/>
        </w:rPr>
        <w:t>:</w:t>
      </w:r>
      <w:r w:rsidR="00030412">
        <w:rPr>
          <w:bCs/>
          <w:color w:val="111111"/>
          <w:lang w:eastAsia="ru-RU"/>
        </w:rPr>
        <w:t xml:space="preserve"> </w:t>
      </w:r>
      <w:r w:rsidR="002244FF">
        <w:rPr>
          <w:lang w:eastAsia="ru-RU"/>
        </w:rPr>
        <w:t xml:space="preserve">148 886,4 </w:t>
      </w:r>
      <w:r w:rsidR="002244FF">
        <w:rPr>
          <w:bCs/>
          <w:color w:val="111111"/>
          <w:lang w:eastAsia="ru-RU"/>
        </w:rPr>
        <w:t>рублей</w:t>
      </w:r>
      <w:r w:rsidR="002244FF" w:rsidRPr="00560943">
        <w:rPr>
          <w:color w:val="111111"/>
          <w:lang w:eastAsia="ru-RU"/>
        </w:rPr>
        <w:t> </w:t>
      </w:r>
      <w:r w:rsidR="002244FF">
        <w:rPr>
          <w:rFonts w:eastAsia="Calibri"/>
          <w:color w:val="111111"/>
          <w:lang w:eastAsia="ru-RU"/>
        </w:rPr>
        <w:t>(5965</w:t>
      </w:r>
      <w:r w:rsidR="002244FF" w:rsidRPr="00D11F0F">
        <w:rPr>
          <w:rFonts w:eastAsia="Calibri"/>
          <w:color w:val="111111"/>
          <w:lang w:eastAsia="ru-RU"/>
        </w:rPr>
        <w:t xml:space="preserve"> Х 8 Х 26% Х 12)</w:t>
      </w:r>
      <w:r w:rsidR="002244FF">
        <w:rPr>
          <w:rFonts w:eastAsia="Calibri"/>
          <w:color w:val="111111"/>
          <w:lang w:eastAsia="ru-RU"/>
        </w:rPr>
        <w:t>.</w:t>
      </w:r>
    </w:p>
    <w:p w:rsidR="002244FF" w:rsidRDefault="002244FF" w:rsidP="002244FF">
      <w:pPr>
        <w:ind w:firstLine="709"/>
        <w:jc w:val="both"/>
        <w:rPr>
          <w:lang w:eastAsia="ru-RU"/>
        </w:rPr>
      </w:pPr>
    </w:p>
    <w:p w:rsidR="002244FF" w:rsidRDefault="002244FF" w:rsidP="002244FF">
      <w:pPr>
        <w:ind w:firstLine="709"/>
        <w:jc w:val="both"/>
        <w:rPr>
          <w:lang w:eastAsia="ru-RU"/>
        </w:rPr>
      </w:pPr>
    </w:p>
    <w:p w:rsidR="002244FF" w:rsidRDefault="002244FF" w:rsidP="00D04D13">
      <w:pPr>
        <w:ind w:firstLine="709"/>
        <w:jc w:val="both"/>
        <w:rPr>
          <w:lang w:eastAsia="ru-RU"/>
        </w:rPr>
      </w:pPr>
    </w:p>
    <w:p w:rsidR="00560943" w:rsidRDefault="00560943" w:rsidP="00983294">
      <w:pPr>
        <w:ind w:firstLine="709"/>
        <w:jc w:val="both"/>
        <w:rPr>
          <w:rFonts w:eastAsia="Calibri"/>
          <w:color w:val="111111"/>
          <w:lang w:eastAsia="ru-RU"/>
        </w:rPr>
      </w:pPr>
    </w:p>
    <w:p w:rsidR="00560943" w:rsidRDefault="00560943" w:rsidP="00983294">
      <w:pPr>
        <w:ind w:firstLine="709"/>
        <w:jc w:val="both"/>
        <w:rPr>
          <w:rFonts w:eastAsia="Calibri"/>
          <w:color w:val="111111"/>
          <w:lang w:eastAsia="ru-RU"/>
        </w:rPr>
      </w:pPr>
    </w:p>
    <w:p w:rsidR="00560943" w:rsidRDefault="00560943" w:rsidP="00983294">
      <w:pPr>
        <w:ind w:firstLine="709"/>
        <w:jc w:val="both"/>
        <w:rPr>
          <w:rFonts w:eastAsia="Calibri"/>
          <w:color w:val="111111"/>
          <w:lang w:eastAsia="ru-RU"/>
        </w:rPr>
      </w:pPr>
    </w:p>
    <w:p w:rsidR="00560943" w:rsidRDefault="00560943" w:rsidP="00983294">
      <w:pPr>
        <w:ind w:firstLine="709"/>
        <w:jc w:val="both"/>
        <w:rPr>
          <w:rFonts w:eastAsia="Calibri"/>
          <w:color w:val="111111"/>
          <w:lang w:eastAsia="ru-RU"/>
        </w:rPr>
      </w:pPr>
    </w:p>
    <w:p w:rsidR="00560943" w:rsidRDefault="00560943" w:rsidP="00983294">
      <w:pPr>
        <w:ind w:firstLine="709"/>
        <w:jc w:val="both"/>
        <w:rPr>
          <w:rFonts w:eastAsia="Calibri"/>
          <w:color w:val="111111"/>
          <w:lang w:eastAsia="ru-RU"/>
        </w:rPr>
      </w:pPr>
    </w:p>
    <w:p w:rsidR="00560943" w:rsidRDefault="00560943" w:rsidP="00983294">
      <w:pPr>
        <w:ind w:firstLine="709"/>
        <w:jc w:val="both"/>
        <w:rPr>
          <w:rFonts w:eastAsia="Calibri"/>
          <w:color w:val="111111"/>
          <w:lang w:eastAsia="ru-RU"/>
        </w:rPr>
      </w:pPr>
    </w:p>
    <w:p w:rsidR="00560943" w:rsidRDefault="00560943" w:rsidP="00983294">
      <w:pPr>
        <w:ind w:firstLine="709"/>
        <w:jc w:val="both"/>
        <w:rPr>
          <w:rFonts w:eastAsia="Calibri"/>
          <w:color w:val="111111"/>
          <w:lang w:eastAsia="ru-RU"/>
        </w:rPr>
      </w:pPr>
    </w:p>
    <w:p w:rsidR="00560943" w:rsidRDefault="00560943" w:rsidP="00983294">
      <w:pPr>
        <w:ind w:firstLine="709"/>
        <w:jc w:val="both"/>
        <w:rPr>
          <w:rFonts w:eastAsia="Calibri"/>
          <w:color w:val="111111"/>
          <w:lang w:eastAsia="ru-RU"/>
        </w:rPr>
      </w:pPr>
    </w:p>
    <w:p w:rsidR="00560943" w:rsidRDefault="00560943" w:rsidP="00983294">
      <w:pPr>
        <w:ind w:firstLine="709"/>
        <w:jc w:val="both"/>
        <w:rPr>
          <w:rFonts w:eastAsia="Calibri"/>
          <w:color w:val="111111"/>
          <w:lang w:eastAsia="ru-RU"/>
        </w:rPr>
      </w:pPr>
    </w:p>
    <w:p w:rsidR="00560943" w:rsidRDefault="00560943" w:rsidP="00983294">
      <w:pPr>
        <w:ind w:firstLine="709"/>
        <w:jc w:val="both"/>
        <w:rPr>
          <w:rFonts w:eastAsia="Calibri"/>
          <w:color w:val="111111"/>
          <w:lang w:eastAsia="ru-RU"/>
        </w:rPr>
      </w:pPr>
    </w:p>
    <w:p w:rsidR="00560943" w:rsidRDefault="00560943" w:rsidP="00983294">
      <w:pPr>
        <w:ind w:firstLine="709"/>
        <w:jc w:val="both"/>
        <w:rPr>
          <w:rFonts w:eastAsia="Calibri"/>
          <w:color w:val="111111"/>
          <w:lang w:eastAsia="ru-RU"/>
        </w:rPr>
      </w:pPr>
    </w:p>
    <w:p w:rsidR="00560943" w:rsidRDefault="00560943" w:rsidP="00983294">
      <w:pPr>
        <w:ind w:firstLine="709"/>
        <w:jc w:val="both"/>
        <w:rPr>
          <w:rFonts w:eastAsia="Calibri"/>
          <w:color w:val="111111"/>
          <w:lang w:eastAsia="ru-RU"/>
        </w:rPr>
      </w:pPr>
    </w:p>
    <w:p w:rsidR="00B72093" w:rsidRDefault="00B72093" w:rsidP="00983294">
      <w:pPr>
        <w:ind w:firstLine="709"/>
        <w:jc w:val="both"/>
        <w:rPr>
          <w:rFonts w:eastAsia="Calibri"/>
          <w:color w:val="111111"/>
          <w:lang w:eastAsia="ru-RU"/>
        </w:rPr>
      </w:pPr>
    </w:p>
    <w:p w:rsidR="002244FF" w:rsidRDefault="002244FF" w:rsidP="00A538AB">
      <w:pPr>
        <w:jc w:val="both"/>
        <w:rPr>
          <w:rFonts w:eastAsia="Calibri"/>
          <w:color w:val="111111"/>
          <w:lang w:eastAsia="ru-RU"/>
        </w:rPr>
      </w:pPr>
    </w:p>
    <w:sectPr w:rsidR="002244FF" w:rsidSect="00A207FD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E48" w:rsidRDefault="008C3E48">
      <w:r>
        <w:separator/>
      </w:r>
    </w:p>
  </w:endnote>
  <w:endnote w:type="continuationSeparator" w:id="1">
    <w:p w:rsidR="008C3E48" w:rsidRDefault="008C3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E48" w:rsidRDefault="008C3E48">
      <w:r>
        <w:separator/>
      </w:r>
    </w:p>
  </w:footnote>
  <w:footnote w:type="continuationSeparator" w:id="1">
    <w:p w:rsidR="008C3E48" w:rsidRDefault="008C3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890"/>
    <w:rsid w:val="00007B4C"/>
    <w:rsid w:val="00014C0C"/>
    <w:rsid w:val="00017FBF"/>
    <w:rsid w:val="00030412"/>
    <w:rsid w:val="000326BA"/>
    <w:rsid w:val="00033712"/>
    <w:rsid w:val="00033FD6"/>
    <w:rsid w:val="00053C33"/>
    <w:rsid w:val="00063167"/>
    <w:rsid w:val="0006478D"/>
    <w:rsid w:val="000669E7"/>
    <w:rsid w:val="000847DC"/>
    <w:rsid w:val="000977C7"/>
    <w:rsid w:val="000A4CA6"/>
    <w:rsid w:val="000A4CE2"/>
    <w:rsid w:val="000C1E9A"/>
    <w:rsid w:val="000C26BC"/>
    <w:rsid w:val="000C7C1F"/>
    <w:rsid w:val="000D0C1C"/>
    <w:rsid w:val="000D7DBA"/>
    <w:rsid w:val="000F32B7"/>
    <w:rsid w:val="000F6953"/>
    <w:rsid w:val="000F6E03"/>
    <w:rsid w:val="001014DE"/>
    <w:rsid w:val="00103B26"/>
    <w:rsid w:val="00105F2D"/>
    <w:rsid w:val="00107AE5"/>
    <w:rsid w:val="00110A9A"/>
    <w:rsid w:val="00113668"/>
    <w:rsid w:val="0011455B"/>
    <w:rsid w:val="00117D2B"/>
    <w:rsid w:val="00123DC1"/>
    <w:rsid w:val="00130361"/>
    <w:rsid w:val="001401CC"/>
    <w:rsid w:val="001410C1"/>
    <w:rsid w:val="00141DBF"/>
    <w:rsid w:val="00145891"/>
    <w:rsid w:val="001523B0"/>
    <w:rsid w:val="00154B21"/>
    <w:rsid w:val="001561CD"/>
    <w:rsid w:val="001605D7"/>
    <w:rsid w:val="001628B1"/>
    <w:rsid w:val="001708AD"/>
    <w:rsid w:val="00177B28"/>
    <w:rsid w:val="00182884"/>
    <w:rsid w:val="00187892"/>
    <w:rsid w:val="001B16BE"/>
    <w:rsid w:val="001B5CED"/>
    <w:rsid w:val="001C2627"/>
    <w:rsid w:val="001D01D5"/>
    <w:rsid w:val="001D7DA9"/>
    <w:rsid w:val="00205997"/>
    <w:rsid w:val="00205AAD"/>
    <w:rsid w:val="00211533"/>
    <w:rsid w:val="00216872"/>
    <w:rsid w:val="00224158"/>
    <w:rsid w:val="002244FF"/>
    <w:rsid w:val="002404CE"/>
    <w:rsid w:val="00240989"/>
    <w:rsid w:val="00243224"/>
    <w:rsid w:val="002538E1"/>
    <w:rsid w:val="00257D6D"/>
    <w:rsid w:val="0026307A"/>
    <w:rsid w:val="0026777B"/>
    <w:rsid w:val="002765D0"/>
    <w:rsid w:val="002943FC"/>
    <w:rsid w:val="002B6961"/>
    <w:rsid w:val="002B7E40"/>
    <w:rsid w:val="002D0C8C"/>
    <w:rsid w:val="002D1F85"/>
    <w:rsid w:val="002E0318"/>
    <w:rsid w:val="002F4CEB"/>
    <w:rsid w:val="00302993"/>
    <w:rsid w:val="00307B61"/>
    <w:rsid w:val="00313538"/>
    <w:rsid w:val="00323128"/>
    <w:rsid w:val="0035230F"/>
    <w:rsid w:val="00360CCC"/>
    <w:rsid w:val="00373592"/>
    <w:rsid w:val="003B1EE6"/>
    <w:rsid w:val="003B25EE"/>
    <w:rsid w:val="003B64B8"/>
    <w:rsid w:val="003D0608"/>
    <w:rsid w:val="003E2711"/>
    <w:rsid w:val="003F5F44"/>
    <w:rsid w:val="00400C1C"/>
    <w:rsid w:val="004052E8"/>
    <w:rsid w:val="00422222"/>
    <w:rsid w:val="00433A1C"/>
    <w:rsid w:val="00434F39"/>
    <w:rsid w:val="00443F7A"/>
    <w:rsid w:val="004547B0"/>
    <w:rsid w:val="00455BF6"/>
    <w:rsid w:val="00477FA2"/>
    <w:rsid w:val="004814E2"/>
    <w:rsid w:val="00481506"/>
    <w:rsid w:val="004834C4"/>
    <w:rsid w:val="00484271"/>
    <w:rsid w:val="0049584B"/>
    <w:rsid w:val="004966D9"/>
    <w:rsid w:val="004A462F"/>
    <w:rsid w:val="004A60BE"/>
    <w:rsid w:val="004A68B6"/>
    <w:rsid w:val="004B04E7"/>
    <w:rsid w:val="004B125E"/>
    <w:rsid w:val="004B5ED0"/>
    <w:rsid w:val="004C0B61"/>
    <w:rsid w:val="004C6AC7"/>
    <w:rsid w:val="004C712D"/>
    <w:rsid w:val="004E27A5"/>
    <w:rsid w:val="004E6005"/>
    <w:rsid w:val="005073EE"/>
    <w:rsid w:val="00507A0B"/>
    <w:rsid w:val="00513C56"/>
    <w:rsid w:val="0051524C"/>
    <w:rsid w:val="00524538"/>
    <w:rsid w:val="005271D1"/>
    <w:rsid w:val="00533485"/>
    <w:rsid w:val="005372C2"/>
    <w:rsid w:val="005372C4"/>
    <w:rsid w:val="00553D01"/>
    <w:rsid w:val="005575DF"/>
    <w:rsid w:val="00560943"/>
    <w:rsid w:val="0056323E"/>
    <w:rsid w:val="0056542B"/>
    <w:rsid w:val="00573487"/>
    <w:rsid w:val="0057399B"/>
    <w:rsid w:val="0057487D"/>
    <w:rsid w:val="00590A59"/>
    <w:rsid w:val="005C17BA"/>
    <w:rsid w:val="005D0A7C"/>
    <w:rsid w:val="005E4E45"/>
    <w:rsid w:val="005F53EC"/>
    <w:rsid w:val="00601214"/>
    <w:rsid w:val="006113A1"/>
    <w:rsid w:val="0064658C"/>
    <w:rsid w:val="00646FA2"/>
    <w:rsid w:val="006544AF"/>
    <w:rsid w:val="00661CBC"/>
    <w:rsid w:val="0067423A"/>
    <w:rsid w:val="00676645"/>
    <w:rsid w:val="0069287F"/>
    <w:rsid w:val="006941A5"/>
    <w:rsid w:val="00697A15"/>
    <w:rsid w:val="006C2045"/>
    <w:rsid w:val="006C7C43"/>
    <w:rsid w:val="006D220A"/>
    <w:rsid w:val="006E27CD"/>
    <w:rsid w:val="006E3F5D"/>
    <w:rsid w:val="006E5F26"/>
    <w:rsid w:val="006E6976"/>
    <w:rsid w:val="00702DAC"/>
    <w:rsid w:val="0070445D"/>
    <w:rsid w:val="00707196"/>
    <w:rsid w:val="00712C59"/>
    <w:rsid w:val="007229E8"/>
    <w:rsid w:val="00723316"/>
    <w:rsid w:val="0073715A"/>
    <w:rsid w:val="00746448"/>
    <w:rsid w:val="00751EF6"/>
    <w:rsid w:val="00756217"/>
    <w:rsid w:val="00773DFE"/>
    <w:rsid w:val="00794F8E"/>
    <w:rsid w:val="007952BD"/>
    <w:rsid w:val="007A0173"/>
    <w:rsid w:val="007B6606"/>
    <w:rsid w:val="007C3BB9"/>
    <w:rsid w:val="007E3B85"/>
    <w:rsid w:val="007E4CF9"/>
    <w:rsid w:val="007F6961"/>
    <w:rsid w:val="00805378"/>
    <w:rsid w:val="008130FA"/>
    <w:rsid w:val="0083098D"/>
    <w:rsid w:val="00835A46"/>
    <w:rsid w:val="00836E6E"/>
    <w:rsid w:val="00842BB7"/>
    <w:rsid w:val="00847733"/>
    <w:rsid w:val="0085672C"/>
    <w:rsid w:val="00862713"/>
    <w:rsid w:val="00864A6E"/>
    <w:rsid w:val="008776D2"/>
    <w:rsid w:val="00877765"/>
    <w:rsid w:val="00883BD0"/>
    <w:rsid w:val="00890E5B"/>
    <w:rsid w:val="008921BB"/>
    <w:rsid w:val="008A698B"/>
    <w:rsid w:val="008B1B85"/>
    <w:rsid w:val="008C2D2E"/>
    <w:rsid w:val="008C3E48"/>
    <w:rsid w:val="008F1137"/>
    <w:rsid w:val="008F1564"/>
    <w:rsid w:val="008F33F0"/>
    <w:rsid w:val="0090086D"/>
    <w:rsid w:val="00900C16"/>
    <w:rsid w:val="0091064B"/>
    <w:rsid w:val="00911E7D"/>
    <w:rsid w:val="00915124"/>
    <w:rsid w:val="009154A4"/>
    <w:rsid w:val="009161CA"/>
    <w:rsid w:val="00927E52"/>
    <w:rsid w:val="00941EEB"/>
    <w:rsid w:val="00945CA7"/>
    <w:rsid w:val="00972839"/>
    <w:rsid w:val="00980127"/>
    <w:rsid w:val="009809C0"/>
    <w:rsid w:val="00983294"/>
    <w:rsid w:val="00996940"/>
    <w:rsid w:val="009D1A86"/>
    <w:rsid w:val="009E6E3B"/>
    <w:rsid w:val="00A018B0"/>
    <w:rsid w:val="00A04A86"/>
    <w:rsid w:val="00A06F0E"/>
    <w:rsid w:val="00A207FD"/>
    <w:rsid w:val="00A22940"/>
    <w:rsid w:val="00A45D74"/>
    <w:rsid w:val="00A46918"/>
    <w:rsid w:val="00A50842"/>
    <w:rsid w:val="00A538AB"/>
    <w:rsid w:val="00A70396"/>
    <w:rsid w:val="00A7377D"/>
    <w:rsid w:val="00A76B89"/>
    <w:rsid w:val="00A836E6"/>
    <w:rsid w:val="00A873D7"/>
    <w:rsid w:val="00A9042E"/>
    <w:rsid w:val="00A92ACE"/>
    <w:rsid w:val="00AA4467"/>
    <w:rsid w:val="00AC3213"/>
    <w:rsid w:val="00AC337A"/>
    <w:rsid w:val="00AF186A"/>
    <w:rsid w:val="00AF1F2F"/>
    <w:rsid w:val="00AF4339"/>
    <w:rsid w:val="00B043B9"/>
    <w:rsid w:val="00B04E5E"/>
    <w:rsid w:val="00B0767F"/>
    <w:rsid w:val="00B16C33"/>
    <w:rsid w:val="00B34C6C"/>
    <w:rsid w:val="00B358BA"/>
    <w:rsid w:val="00B47959"/>
    <w:rsid w:val="00B67DA4"/>
    <w:rsid w:val="00B72093"/>
    <w:rsid w:val="00B80274"/>
    <w:rsid w:val="00BA2E50"/>
    <w:rsid w:val="00BA45F5"/>
    <w:rsid w:val="00BA4B23"/>
    <w:rsid w:val="00BB7C3F"/>
    <w:rsid w:val="00BE7D91"/>
    <w:rsid w:val="00C010F5"/>
    <w:rsid w:val="00C030CD"/>
    <w:rsid w:val="00C04C0F"/>
    <w:rsid w:val="00C056E2"/>
    <w:rsid w:val="00C1199B"/>
    <w:rsid w:val="00C12FA0"/>
    <w:rsid w:val="00C23BA8"/>
    <w:rsid w:val="00C36536"/>
    <w:rsid w:val="00C46B90"/>
    <w:rsid w:val="00C6396B"/>
    <w:rsid w:val="00C70A52"/>
    <w:rsid w:val="00C74CF8"/>
    <w:rsid w:val="00C77600"/>
    <w:rsid w:val="00C84A75"/>
    <w:rsid w:val="00C84EC2"/>
    <w:rsid w:val="00CB1DAC"/>
    <w:rsid w:val="00CC461D"/>
    <w:rsid w:val="00CD19D1"/>
    <w:rsid w:val="00CE2C52"/>
    <w:rsid w:val="00D007B4"/>
    <w:rsid w:val="00D031D8"/>
    <w:rsid w:val="00D04D13"/>
    <w:rsid w:val="00D05784"/>
    <w:rsid w:val="00D11F0F"/>
    <w:rsid w:val="00D20CEB"/>
    <w:rsid w:val="00D23194"/>
    <w:rsid w:val="00D413AE"/>
    <w:rsid w:val="00D54625"/>
    <w:rsid w:val="00D559EF"/>
    <w:rsid w:val="00D576AB"/>
    <w:rsid w:val="00D66AF4"/>
    <w:rsid w:val="00D76AEE"/>
    <w:rsid w:val="00D775EC"/>
    <w:rsid w:val="00D85876"/>
    <w:rsid w:val="00D85EB0"/>
    <w:rsid w:val="00D9525F"/>
    <w:rsid w:val="00DA2024"/>
    <w:rsid w:val="00DA42DB"/>
    <w:rsid w:val="00DB4EFF"/>
    <w:rsid w:val="00DB58C1"/>
    <w:rsid w:val="00DD13EE"/>
    <w:rsid w:val="00DD1BC3"/>
    <w:rsid w:val="00DD3B04"/>
    <w:rsid w:val="00DE28F1"/>
    <w:rsid w:val="00DE7D2E"/>
    <w:rsid w:val="00DF27A6"/>
    <w:rsid w:val="00E11410"/>
    <w:rsid w:val="00E1659B"/>
    <w:rsid w:val="00E2546E"/>
    <w:rsid w:val="00E377A3"/>
    <w:rsid w:val="00E45302"/>
    <w:rsid w:val="00E65027"/>
    <w:rsid w:val="00E85301"/>
    <w:rsid w:val="00E86513"/>
    <w:rsid w:val="00EA7DB7"/>
    <w:rsid w:val="00EB6700"/>
    <w:rsid w:val="00EB73EC"/>
    <w:rsid w:val="00EC5E01"/>
    <w:rsid w:val="00EC62B9"/>
    <w:rsid w:val="00EC7C2B"/>
    <w:rsid w:val="00EE3BD9"/>
    <w:rsid w:val="00EE7323"/>
    <w:rsid w:val="00EF4A2D"/>
    <w:rsid w:val="00EF514F"/>
    <w:rsid w:val="00EF5E4E"/>
    <w:rsid w:val="00F27BC5"/>
    <w:rsid w:val="00F50281"/>
    <w:rsid w:val="00F524F0"/>
    <w:rsid w:val="00F61E07"/>
    <w:rsid w:val="00F66379"/>
    <w:rsid w:val="00F84A78"/>
    <w:rsid w:val="00FA3F8E"/>
    <w:rsid w:val="00FB5F32"/>
    <w:rsid w:val="00FC0F97"/>
    <w:rsid w:val="00FC5EBF"/>
    <w:rsid w:val="00FC6893"/>
    <w:rsid w:val="00FE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DDFDC-3B29-4B83-9770-DDA1CE73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28</cp:revision>
  <cp:lastPrinted>2015-06-18T06:41:00Z</cp:lastPrinted>
  <dcterms:created xsi:type="dcterms:W3CDTF">2014-11-14T10:50:00Z</dcterms:created>
  <dcterms:modified xsi:type="dcterms:W3CDTF">2015-06-28T12:42:00Z</dcterms:modified>
</cp:coreProperties>
</file>