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6" w:rsidRPr="000F4A0E" w:rsidRDefault="00C614E6" w:rsidP="00C614E6">
      <w:pPr>
        <w:jc w:val="center"/>
        <w:rPr>
          <w:b/>
          <w:caps/>
          <w:sz w:val="28"/>
          <w:szCs w:val="28"/>
        </w:rPr>
      </w:pPr>
      <w:r w:rsidRPr="000F4A0E">
        <w:rPr>
          <w:b/>
          <w:caps/>
          <w:sz w:val="28"/>
          <w:szCs w:val="28"/>
        </w:rPr>
        <w:t>АДМИНИСТРАЦИЯ МУНИЦИПАЛЬНОГО ОБРАЗОВАНИЯ</w:t>
      </w:r>
    </w:p>
    <w:p w:rsidR="00C614E6" w:rsidRPr="000F4A0E" w:rsidRDefault="00C614E6" w:rsidP="00C614E6">
      <w:pPr>
        <w:jc w:val="center"/>
        <w:rPr>
          <w:b/>
          <w:caps/>
          <w:sz w:val="28"/>
          <w:szCs w:val="28"/>
        </w:rPr>
      </w:pPr>
      <w:r w:rsidRPr="000F4A0E">
        <w:rPr>
          <w:b/>
          <w:caps/>
          <w:sz w:val="28"/>
          <w:szCs w:val="28"/>
        </w:rPr>
        <w:t>ПУДОСТЬСКОЕ СЕЛЬСКОЕ ПОСЕЛЕНИЕ</w:t>
      </w:r>
    </w:p>
    <w:p w:rsidR="00C614E6" w:rsidRPr="000F4A0E" w:rsidRDefault="00C614E6" w:rsidP="00C614E6">
      <w:pPr>
        <w:jc w:val="center"/>
        <w:rPr>
          <w:b/>
          <w:caps/>
          <w:sz w:val="28"/>
          <w:szCs w:val="28"/>
        </w:rPr>
      </w:pPr>
      <w:r w:rsidRPr="000F4A0E">
        <w:rPr>
          <w:b/>
          <w:caps/>
          <w:sz w:val="28"/>
          <w:szCs w:val="28"/>
        </w:rPr>
        <w:t>ГАТЧИНСКОГО МУНИЦИПАЛЬНОГО РАЙОНА</w:t>
      </w:r>
    </w:p>
    <w:p w:rsidR="00C614E6" w:rsidRPr="000F4A0E" w:rsidRDefault="00C614E6" w:rsidP="00C614E6">
      <w:pPr>
        <w:jc w:val="center"/>
        <w:rPr>
          <w:b/>
          <w:caps/>
          <w:sz w:val="28"/>
          <w:szCs w:val="28"/>
        </w:rPr>
      </w:pPr>
      <w:r w:rsidRPr="000F4A0E">
        <w:rPr>
          <w:b/>
          <w:caps/>
          <w:sz w:val="28"/>
          <w:szCs w:val="28"/>
        </w:rPr>
        <w:t>ЛЕНИНГРАДСКОЙ ОБЛАСТИ</w:t>
      </w:r>
    </w:p>
    <w:p w:rsidR="00C614E6" w:rsidRPr="000F4A0E" w:rsidRDefault="00C614E6" w:rsidP="00C614E6">
      <w:pPr>
        <w:rPr>
          <w:b/>
          <w:caps/>
          <w:sz w:val="28"/>
          <w:szCs w:val="28"/>
        </w:rPr>
      </w:pPr>
    </w:p>
    <w:p w:rsidR="00C614E6" w:rsidRDefault="00C614E6" w:rsidP="00C614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C614E6" w:rsidRDefault="00C614E6" w:rsidP="00C614E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614E6" w:rsidRPr="005E2573" w:rsidRDefault="00C614E6" w:rsidP="00C614E6">
      <w:pPr>
        <w:jc w:val="center"/>
        <w:rPr>
          <w:b/>
          <w:caps/>
          <w:color w:val="FF0000"/>
          <w:sz w:val="28"/>
          <w:szCs w:val="28"/>
        </w:rPr>
      </w:pPr>
    </w:p>
    <w:p w:rsidR="00C614E6" w:rsidRPr="00B61F9F" w:rsidRDefault="00C614E6" w:rsidP="00C61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08.07</w:t>
      </w:r>
      <w:r w:rsidRPr="00B61F9F">
        <w:rPr>
          <w:b/>
          <w:sz w:val="28"/>
          <w:szCs w:val="28"/>
        </w:rPr>
        <w:t>.2022 г.</w:t>
      </w:r>
      <w:r w:rsidRPr="00B61F9F">
        <w:rPr>
          <w:b/>
          <w:sz w:val="28"/>
          <w:szCs w:val="28"/>
        </w:rPr>
        <w:tab/>
      </w:r>
      <w:r w:rsidRPr="00B61F9F">
        <w:rPr>
          <w:b/>
          <w:sz w:val="28"/>
          <w:szCs w:val="28"/>
        </w:rPr>
        <w:tab/>
      </w:r>
      <w:r w:rsidRPr="00B61F9F">
        <w:rPr>
          <w:b/>
          <w:sz w:val="28"/>
          <w:szCs w:val="28"/>
        </w:rPr>
        <w:tab/>
      </w:r>
      <w:r w:rsidRPr="00B61F9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Pr="00B61F9F">
        <w:rPr>
          <w:b/>
          <w:sz w:val="28"/>
          <w:szCs w:val="28"/>
        </w:rPr>
        <w:t xml:space="preserve">            № 2</w:t>
      </w:r>
      <w:r w:rsidR="0023163C">
        <w:rPr>
          <w:b/>
          <w:sz w:val="28"/>
          <w:szCs w:val="28"/>
        </w:rPr>
        <w:t>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C614E6" w:rsidRPr="000F4A0E" w:rsidTr="00ED7789">
        <w:trPr>
          <w:trHeight w:val="2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4E6" w:rsidRDefault="00C614E6" w:rsidP="00ED77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614E6" w:rsidRPr="000F4A0E" w:rsidRDefault="00C614E6" w:rsidP="00ED77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614E6" w:rsidRPr="000F4A0E" w:rsidRDefault="00C614E6" w:rsidP="00C614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определении </w:t>
            </w:r>
            <w:hyperlink r:id="rId8" w:history="1">
              <w:r w:rsidRPr="005257BA">
                <w:rPr>
                  <w:bCs/>
                  <w:sz w:val="28"/>
                  <w:szCs w:val="28"/>
                </w:rPr>
                <w:t>форм</w:t>
              </w:r>
            </w:hyperlink>
            <w:r w:rsidRPr="005257BA">
              <w:rPr>
                <w:bCs/>
                <w:sz w:val="28"/>
                <w:szCs w:val="28"/>
              </w:rPr>
              <w:t xml:space="preserve"> участия граждан в обеспечении первичных мер пожарной безопасности, на территории </w:t>
            </w:r>
            <w:r w:rsidRPr="005257BA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Пудостьсккое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C614E6" w:rsidRPr="00C51B9B" w:rsidRDefault="00C614E6" w:rsidP="00C614E6">
      <w:pPr>
        <w:jc w:val="both"/>
        <w:rPr>
          <w:sz w:val="28"/>
          <w:szCs w:val="28"/>
        </w:rPr>
      </w:pPr>
    </w:p>
    <w:p w:rsidR="00C614E6" w:rsidRDefault="00C614E6" w:rsidP="00C614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7BA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</w:t>
      </w:r>
      <w:r w:rsidRPr="005257BA">
        <w:rPr>
          <w:bCs/>
          <w:sz w:val="28"/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257BA">
          <w:rPr>
            <w:bCs/>
            <w:sz w:val="28"/>
            <w:szCs w:val="28"/>
          </w:rPr>
          <w:t>1994 г</w:t>
        </w:r>
      </w:smartTag>
      <w:r w:rsidRPr="005257B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br/>
      </w:r>
      <w:hyperlink r:id="rId9" w:history="1">
        <w:r w:rsidRPr="005257BA">
          <w:rPr>
            <w:bCs/>
            <w:sz w:val="28"/>
            <w:szCs w:val="28"/>
          </w:rPr>
          <w:t>№</w:t>
        </w:r>
      </w:hyperlink>
      <w:r w:rsidRPr="005257BA">
        <w:rPr>
          <w:bCs/>
          <w:sz w:val="28"/>
          <w:szCs w:val="28"/>
        </w:rPr>
        <w:t xml:space="preserve"> 69-ФЗ «О пожарной безопасности», </w:t>
      </w:r>
      <w:r w:rsidRPr="002073B8">
        <w:rPr>
          <w:sz w:val="28"/>
          <w:szCs w:val="28"/>
        </w:rPr>
        <w:t>от 22 июля 2008 г. № 123-ФЗ «Технический регламент о требованиях пожарной безопасности»,</w:t>
      </w:r>
      <w:r>
        <w:rPr>
          <w:color w:val="0070C0"/>
          <w:sz w:val="28"/>
          <w:szCs w:val="28"/>
        </w:rPr>
        <w:t xml:space="preserve"> </w:t>
      </w:r>
      <w:r w:rsidRPr="005257BA">
        <w:rPr>
          <w:bCs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5257BA">
          <w:rPr>
            <w:bCs/>
            <w:sz w:val="28"/>
            <w:szCs w:val="28"/>
          </w:rPr>
          <w:t>2003 г</w:t>
        </w:r>
      </w:smartTag>
      <w:r w:rsidRPr="005257BA">
        <w:rPr>
          <w:bCs/>
          <w:sz w:val="28"/>
          <w:szCs w:val="28"/>
        </w:rPr>
        <w:t>. №</w:t>
      </w:r>
      <w:hyperlink r:id="rId10" w:history="1"/>
      <w:r w:rsidRPr="005257BA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 xml:space="preserve"> </w:t>
      </w:r>
      <w:r w:rsidRPr="005257BA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257BA">
        <w:rPr>
          <w:bCs/>
          <w:sz w:val="28"/>
          <w:szCs w:val="28"/>
        </w:rPr>
        <w:t xml:space="preserve">в целях </w:t>
      </w:r>
      <w:r w:rsidRPr="005257BA">
        <w:rPr>
          <w:sz w:val="28"/>
          <w:szCs w:val="28"/>
        </w:rPr>
        <w:t xml:space="preserve">обеспечения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gramEnd"/>
    </w:p>
    <w:p w:rsidR="00C614E6" w:rsidRDefault="00C614E6" w:rsidP="00C614E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614E6" w:rsidRPr="00C614E6" w:rsidRDefault="00C614E6" w:rsidP="00C614E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14E6">
        <w:rPr>
          <w:b/>
          <w:sz w:val="28"/>
          <w:szCs w:val="28"/>
        </w:rPr>
        <w:t>ПОСТАНОВЛЯЕТ</w:t>
      </w:r>
      <w:r w:rsidRPr="00C614E6">
        <w:rPr>
          <w:b/>
          <w:bCs/>
          <w:sz w:val="28"/>
          <w:szCs w:val="28"/>
        </w:rPr>
        <w:t>:</w:t>
      </w:r>
    </w:p>
    <w:p w:rsidR="00C614E6" w:rsidRPr="005257BA" w:rsidRDefault="00C614E6" w:rsidP="00C614E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614E6" w:rsidRDefault="00C614E6" w:rsidP="00C614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5257BA">
        <w:rPr>
          <w:bCs/>
          <w:sz w:val="28"/>
          <w:szCs w:val="28"/>
        </w:rPr>
        <w:t xml:space="preserve">Утвердить </w:t>
      </w:r>
      <w:hyperlink r:id="rId11" w:history="1">
        <w:r w:rsidRPr="005257BA">
          <w:rPr>
            <w:bCs/>
            <w:sz w:val="28"/>
            <w:szCs w:val="28"/>
          </w:rPr>
          <w:t>форм</w:t>
        </w:r>
      </w:hyperlink>
      <w:r>
        <w:rPr>
          <w:bCs/>
          <w:sz w:val="28"/>
          <w:szCs w:val="28"/>
        </w:rPr>
        <w:t>ы</w:t>
      </w:r>
      <w:r w:rsidRPr="005257BA">
        <w:rPr>
          <w:bCs/>
          <w:sz w:val="28"/>
          <w:szCs w:val="28"/>
        </w:rPr>
        <w:t xml:space="preserve"> участия граждан в обеспечении первичных мер пожарной безопасности, на территории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согласно приложению № 1</w:t>
      </w:r>
      <w:r w:rsidRPr="005257BA">
        <w:rPr>
          <w:bCs/>
          <w:sz w:val="28"/>
          <w:szCs w:val="28"/>
        </w:rPr>
        <w:t>.</w:t>
      </w:r>
    </w:p>
    <w:p w:rsidR="00C614E6" w:rsidRPr="000563B9" w:rsidRDefault="00C614E6" w:rsidP="00C614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Утвердить п</w:t>
      </w:r>
      <w:r w:rsidRPr="000563B9">
        <w:rPr>
          <w:spacing w:val="1"/>
          <w:sz w:val="28"/>
          <w:szCs w:val="28"/>
        </w:rPr>
        <w:t xml:space="preserve">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Pr="000563B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0563B9">
        <w:rPr>
          <w:sz w:val="28"/>
          <w:szCs w:val="28"/>
        </w:rPr>
        <w:t xml:space="preserve"> сельское поселение</w:t>
      </w:r>
      <w:r w:rsidRPr="000563B9">
        <w:rPr>
          <w:bCs/>
          <w:sz w:val="28"/>
          <w:szCs w:val="28"/>
        </w:rPr>
        <w:t xml:space="preserve"> согласно приложению № 2.</w:t>
      </w:r>
    </w:p>
    <w:p w:rsidR="00C614E6" w:rsidRPr="00C614E6" w:rsidRDefault="00C614E6" w:rsidP="00C61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F4A0E">
        <w:rPr>
          <w:sz w:val="28"/>
          <w:szCs w:val="28"/>
        </w:rPr>
        <w:t>Настоящее Постановление вступает в силу п</w:t>
      </w:r>
      <w:r>
        <w:rPr>
          <w:sz w:val="28"/>
          <w:szCs w:val="28"/>
        </w:rPr>
        <w:t xml:space="preserve">осле официального опубликования и подлежит размещению на официальном сайте поселения в </w:t>
      </w:r>
      <w:proofErr w:type="spellStart"/>
      <w:r>
        <w:rPr>
          <w:sz w:val="28"/>
          <w:szCs w:val="28"/>
        </w:rPr>
        <w:t>инофрмационно</w:t>
      </w:r>
      <w:proofErr w:type="spellEnd"/>
      <w:r>
        <w:rPr>
          <w:sz w:val="28"/>
          <w:szCs w:val="28"/>
        </w:rPr>
        <w:t>-коммуникационной сети «Интернет».</w:t>
      </w:r>
    </w:p>
    <w:p w:rsidR="00C614E6" w:rsidRPr="009F7D03" w:rsidRDefault="00C614E6" w:rsidP="00C614E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 w:rsidRPr="009F7D03">
        <w:rPr>
          <w:sz w:val="28"/>
          <w:szCs w:val="28"/>
        </w:rPr>
        <w:t>Контроль за</w:t>
      </w:r>
      <w:proofErr w:type="gramEnd"/>
      <w:r w:rsidRPr="009F7D03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C614E6" w:rsidRPr="009F7D03" w:rsidRDefault="00C614E6" w:rsidP="00C614E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C614E6" w:rsidRPr="0006773F" w:rsidRDefault="00C614E6" w:rsidP="00C614E6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C614E6" w:rsidRDefault="00C614E6" w:rsidP="00C614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614E6" w:rsidRPr="00AB5529" w:rsidRDefault="00C614E6" w:rsidP="00C614E6">
      <w:pPr>
        <w:widowControl w:val="0"/>
        <w:autoSpaceDE w:val="0"/>
        <w:autoSpaceDN w:val="0"/>
        <w:adjustRightInd w:val="0"/>
        <w:rPr>
          <w:bCs/>
        </w:rPr>
      </w:pPr>
    </w:p>
    <w:p w:rsidR="00C614E6" w:rsidRDefault="00C614E6" w:rsidP="00C614E6">
      <w:pPr>
        <w:ind w:left="694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614E6" w:rsidRDefault="00C614E6" w:rsidP="00C614E6">
      <w:pPr>
        <w:ind w:left="6237" w:hanging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   </w:t>
      </w:r>
    </w:p>
    <w:p w:rsidR="00C614E6" w:rsidRDefault="00C614E6" w:rsidP="00C614E6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08.07.2022 г. №292</w:t>
      </w:r>
    </w:p>
    <w:p w:rsidR="00C614E6" w:rsidRPr="00C614E6" w:rsidRDefault="00C614E6" w:rsidP="00C614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14E6">
        <w:rPr>
          <w:b/>
          <w:bCs/>
        </w:rPr>
        <w:t>ФОРМЫ</w:t>
      </w:r>
    </w:p>
    <w:p w:rsidR="00C614E6" w:rsidRPr="00C614E6" w:rsidRDefault="00C614E6" w:rsidP="00C614E6">
      <w:pPr>
        <w:jc w:val="center"/>
        <w:rPr>
          <w:b/>
          <w:bCs/>
        </w:rPr>
      </w:pPr>
      <w:r w:rsidRPr="00C614E6">
        <w:rPr>
          <w:b/>
          <w:bCs/>
        </w:rPr>
        <w:t>участия граждан в обеспечении первичных мер пожарной безопасности,</w:t>
      </w:r>
    </w:p>
    <w:p w:rsidR="00C614E6" w:rsidRPr="00C614E6" w:rsidRDefault="00C614E6" w:rsidP="00C614E6">
      <w:pPr>
        <w:jc w:val="center"/>
        <w:rPr>
          <w:b/>
        </w:rPr>
      </w:pPr>
      <w:r w:rsidRPr="00C614E6">
        <w:rPr>
          <w:b/>
          <w:bCs/>
        </w:rPr>
        <w:t xml:space="preserve">на территории муниципального образования </w:t>
      </w:r>
      <w:proofErr w:type="spellStart"/>
      <w:r w:rsidR="005A14B9">
        <w:rPr>
          <w:b/>
        </w:rPr>
        <w:t>Пудостьское</w:t>
      </w:r>
      <w:proofErr w:type="spellEnd"/>
      <w:r w:rsidRPr="00C614E6">
        <w:rPr>
          <w:b/>
        </w:rPr>
        <w:t xml:space="preserve"> сельское поселение</w:t>
      </w:r>
    </w:p>
    <w:p w:rsidR="00C614E6" w:rsidRPr="00AB5529" w:rsidRDefault="00C614E6" w:rsidP="00C614E6">
      <w:pPr>
        <w:widowControl w:val="0"/>
        <w:autoSpaceDE w:val="0"/>
        <w:autoSpaceDN w:val="0"/>
        <w:adjustRightInd w:val="0"/>
        <w:jc w:val="center"/>
        <w:outlineLvl w:val="1"/>
      </w:pP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 xml:space="preserve">1. Формами участия граждан в обеспечении первичных мер пожарной безопасности на территории муниципального образования </w:t>
      </w:r>
      <w:proofErr w:type="spellStart"/>
      <w:r w:rsidR="005A14B9">
        <w:t>Пудостьское</w:t>
      </w:r>
      <w:proofErr w:type="spellEnd"/>
      <w:r w:rsidRPr="00AB5529">
        <w:t xml:space="preserve"> сельское поселение являются: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1.1. Формы участия граждан в обеспечении первичных мер пожарной безопасности на работе и в быту: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получение информации по вопросам обеспечения первичных мер пожарной безопасности;</w:t>
      </w:r>
    </w:p>
    <w:p w:rsidR="00C614E6" w:rsidRPr="005A14B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5A14B9">
        <w:t xml:space="preserve">соблюдение </w:t>
      </w:r>
      <w:hyperlink r:id="rId12" w:history="1">
        <w:r w:rsidRPr="005A14B9">
          <w:rPr>
            <w:rStyle w:val="a7"/>
            <w:color w:val="auto"/>
            <w:u w:val="none"/>
            <w:bdr w:val="none" w:sz="0" w:space="0" w:color="auto" w:frame="1"/>
          </w:rPr>
          <w:t>правил</w:t>
        </w:r>
      </w:hyperlink>
      <w:r w:rsidRPr="005A14B9">
        <w:t xml:space="preserve"> пожарной безопасности на работе и в быту;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обеспечение наличия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 w:rsidRPr="005A14B9">
        <w:t xml:space="preserve"> </w:t>
      </w:r>
      <w:hyperlink r:id="rId13" w:history="1">
        <w:r w:rsidRPr="005A14B9">
          <w:rPr>
            <w:rStyle w:val="a7"/>
            <w:color w:val="auto"/>
            <w:u w:val="none"/>
            <w:bdr w:val="none" w:sz="0" w:space="0" w:color="auto" w:frame="1"/>
          </w:rPr>
          <w:t>правилами</w:t>
        </w:r>
      </w:hyperlink>
      <w:r w:rsidRPr="00AB5529">
        <w:t xml:space="preserve"> пожарной безопасности и перечнем, утвержденным согласно приложению № 2;</w:t>
      </w:r>
    </w:p>
    <w:p w:rsidR="00C614E6" w:rsidRPr="00630BF2" w:rsidRDefault="00C614E6" w:rsidP="00C614E6">
      <w:r>
        <w:t xml:space="preserve">            </w:t>
      </w:r>
      <w:r w:rsidRPr="00630BF2">
        <w:t xml:space="preserve">осуществление общественного </w:t>
      </w:r>
      <w:proofErr w:type="gramStart"/>
      <w:r w:rsidRPr="00630BF2">
        <w:t>контроля за</w:t>
      </w:r>
      <w:proofErr w:type="gramEnd"/>
      <w:r w:rsidRPr="00630BF2">
        <w:t xml:space="preserve"> обеспечением пожарной безопасности;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при обнаружении пожаров незамедлительное уведомление о них пожарную охрану;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до прибытия пожарной охраны принятие посильных мер по спасению людей, имущества и тушению пожаров;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оказание содействия пожарной охране при тушении пожаров;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 xml:space="preserve">предоставление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B5529">
        <w:t>проверки</w:t>
      </w:r>
      <w:proofErr w:type="gramEnd"/>
      <w:r w:rsidRPr="00AB5529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614E6" w:rsidRPr="00AB5529" w:rsidRDefault="00C614E6" w:rsidP="00C614E6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AB5529"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5A14B9" w:rsidRDefault="005A14B9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5A14B9" w:rsidRDefault="005A14B9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5A14B9" w:rsidRPr="00AB5529" w:rsidRDefault="005A14B9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C614E6" w:rsidRDefault="005A14B9" w:rsidP="00C614E6">
      <w:pPr>
        <w:ind w:left="694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614E6" w:rsidRDefault="00C614E6" w:rsidP="00C614E6">
      <w:pPr>
        <w:ind w:left="6237" w:hanging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   </w:t>
      </w:r>
    </w:p>
    <w:p w:rsidR="00C614E6" w:rsidRDefault="00C614E6" w:rsidP="005A14B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5A14B9">
        <w:rPr>
          <w:sz w:val="22"/>
          <w:szCs w:val="22"/>
        </w:rPr>
        <w:t xml:space="preserve"> 08.07.</w:t>
      </w:r>
      <w:r>
        <w:rPr>
          <w:sz w:val="22"/>
          <w:szCs w:val="22"/>
        </w:rPr>
        <w:t xml:space="preserve">2022 г. № </w:t>
      </w:r>
      <w:r w:rsidR="005A14B9">
        <w:rPr>
          <w:sz w:val="22"/>
          <w:szCs w:val="22"/>
        </w:rPr>
        <w:t>292</w:t>
      </w:r>
    </w:p>
    <w:p w:rsidR="00C614E6" w:rsidRPr="00AB5529" w:rsidRDefault="00C614E6" w:rsidP="00C614E6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C614E6" w:rsidRPr="005A14B9" w:rsidRDefault="00C614E6" w:rsidP="00C614E6">
      <w:pPr>
        <w:shd w:val="clear" w:color="auto" w:fill="FFFFFF"/>
        <w:jc w:val="center"/>
        <w:textAlignment w:val="baseline"/>
        <w:outlineLvl w:val="1"/>
        <w:rPr>
          <w:b/>
          <w:spacing w:val="1"/>
        </w:rPr>
      </w:pPr>
      <w:r w:rsidRPr="005A14B9">
        <w:rPr>
          <w:b/>
          <w:spacing w:val="1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Pr="005A14B9">
        <w:rPr>
          <w:b/>
        </w:rPr>
        <w:t xml:space="preserve">муниципального образования </w:t>
      </w:r>
      <w:proofErr w:type="spellStart"/>
      <w:r w:rsidR="005A14B9">
        <w:rPr>
          <w:b/>
        </w:rPr>
        <w:t>Пудостьское</w:t>
      </w:r>
      <w:proofErr w:type="spellEnd"/>
      <w:r w:rsidRPr="005A14B9">
        <w:rPr>
          <w:b/>
        </w:rPr>
        <w:t xml:space="preserve"> сельское поселение</w:t>
      </w:r>
    </w:p>
    <w:tbl>
      <w:tblPr>
        <w:tblW w:w="9694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01"/>
        <w:gridCol w:w="1368"/>
        <w:gridCol w:w="1895"/>
        <w:gridCol w:w="1408"/>
        <w:gridCol w:w="972"/>
        <w:gridCol w:w="684"/>
        <w:gridCol w:w="307"/>
      </w:tblGrid>
      <w:tr w:rsidR="00C614E6" w:rsidRPr="00AB5529" w:rsidTr="00ED7789">
        <w:trPr>
          <w:trHeight w:val="12"/>
        </w:trPr>
        <w:tc>
          <w:tcPr>
            <w:tcW w:w="679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2514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426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981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468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008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429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89" w:type="dxa"/>
            <w:shd w:val="clear" w:color="auto" w:fill="FFFFFF"/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 xml:space="preserve">N </w:t>
            </w:r>
            <w:proofErr w:type="gramStart"/>
            <w:r w:rsidRPr="00AB5529">
              <w:rPr>
                <w:color w:val="2D2D2D"/>
                <w:spacing w:val="1"/>
              </w:rPr>
              <w:t>п</w:t>
            </w:r>
            <w:proofErr w:type="gramEnd"/>
            <w:r w:rsidRPr="00AB5529">
              <w:rPr>
                <w:color w:val="2D2D2D"/>
                <w:spacing w:val="1"/>
              </w:rPr>
              <w:t>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Наименование зданий и помещений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proofErr w:type="spellStart"/>
            <w:r w:rsidRPr="00AB5529">
              <w:rPr>
                <w:color w:val="2D2D2D"/>
                <w:spacing w:val="1"/>
              </w:rPr>
              <w:t>Защищ</w:t>
            </w:r>
            <w:proofErr w:type="gramStart"/>
            <w:r w:rsidRPr="00AB5529">
              <w:rPr>
                <w:color w:val="2D2D2D"/>
                <w:spacing w:val="1"/>
              </w:rPr>
              <w:t>а</w:t>
            </w:r>
            <w:proofErr w:type="spellEnd"/>
            <w:r w:rsidRPr="00AB5529">
              <w:rPr>
                <w:color w:val="2D2D2D"/>
                <w:spacing w:val="1"/>
              </w:rPr>
              <w:t>-</w:t>
            </w:r>
            <w:proofErr w:type="gramEnd"/>
            <w:r w:rsidRPr="00AB5529">
              <w:rPr>
                <w:color w:val="2D2D2D"/>
                <w:spacing w:val="1"/>
              </w:rPr>
              <w:br/>
            </w:r>
            <w:proofErr w:type="spellStart"/>
            <w:r w:rsidRPr="00AB5529">
              <w:rPr>
                <w:color w:val="2D2D2D"/>
                <w:spacing w:val="1"/>
              </w:rPr>
              <w:t>емая</w:t>
            </w:r>
            <w:proofErr w:type="spellEnd"/>
            <w:r w:rsidRPr="00AB5529">
              <w:rPr>
                <w:color w:val="2D2D2D"/>
                <w:spacing w:val="1"/>
              </w:rPr>
              <w:t xml:space="preserve"> площадь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C614E6" w:rsidRPr="00AB5529" w:rsidTr="00ED7789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rPr>
                <w:color w:val="242424"/>
                <w:spacing w:val="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порошковый огнетушитель ОП-5 (4)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ящик</w:t>
            </w:r>
            <w:r w:rsidRPr="00AB5529">
              <w:rPr>
                <w:color w:val="2D2D2D"/>
                <w:spacing w:val="1"/>
              </w:rPr>
              <w:br/>
              <w:t xml:space="preserve">с песком емкостью 0,5 </w:t>
            </w:r>
            <w:proofErr w:type="spellStart"/>
            <w:r w:rsidRPr="00AB5529">
              <w:rPr>
                <w:color w:val="2D2D2D"/>
                <w:spacing w:val="1"/>
              </w:rPr>
              <w:t>куб</w:t>
            </w:r>
            <w:proofErr w:type="gramStart"/>
            <w:r w:rsidRPr="00AB5529">
              <w:rPr>
                <w:color w:val="2D2D2D"/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бочка</w:t>
            </w:r>
            <w:r w:rsidRPr="00AB5529">
              <w:rPr>
                <w:color w:val="2D2D2D"/>
                <w:spacing w:val="1"/>
              </w:rPr>
              <w:br/>
              <w:t>с водой</w:t>
            </w:r>
            <w:r w:rsidRPr="00AB5529">
              <w:rPr>
                <w:color w:val="2D2D2D"/>
                <w:spacing w:val="1"/>
              </w:rPr>
              <w:br/>
              <w:t>и ведро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багор, топор, лопата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Жилые дома коттеджного типа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5A14B9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>
              <w:rPr>
                <w:color w:val="2D2D2D"/>
                <w:spacing w:val="1"/>
              </w:rPr>
              <w:t>1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1(*)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5A14B9" w:rsidP="005A14B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>
              <w:rPr>
                <w:color w:val="2D2D2D"/>
                <w:spacing w:val="1"/>
              </w:rPr>
              <w:t>1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5A14B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Индивидуальные гаражи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Гараж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5A14B9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>
              <w:rPr>
                <w:color w:val="2D2D2D"/>
                <w:spacing w:val="1"/>
              </w:rPr>
              <w:t>1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Группа построек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5A14B9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>
              <w:rPr>
                <w:color w:val="2D2D2D"/>
                <w:spacing w:val="1"/>
              </w:rPr>
              <w:t>1</w:t>
            </w:r>
          </w:p>
        </w:tc>
      </w:tr>
      <w:tr w:rsidR="00C614E6" w:rsidRPr="00AB5529" w:rsidTr="00ED778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Многоквартирные жилые дома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AB5529">
              <w:rPr>
                <w:color w:val="2D2D2D"/>
                <w:spacing w:val="1"/>
              </w:rPr>
              <w:t>-</w:t>
            </w:r>
          </w:p>
        </w:tc>
      </w:tr>
      <w:tr w:rsidR="00C614E6" w:rsidRPr="00AB5529" w:rsidTr="00ED7789">
        <w:tc>
          <w:tcPr>
            <w:tcW w:w="95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4E6" w:rsidRPr="00AB5529" w:rsidRDefault="00C614E6" w:rsidP="00ED7789">
            <w:pPr>
              <w:spacing w:line="252" w:lineRule="atLeast"/>
              <w:ind w:firstLine="702"/>
              <w:textAlignment w:val="baseline"/>
              <w:rPr>
                <w:color w:val="2D2D2D"/>
                <w:spacing w:val="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614E6" w:rsidRPr="00AB5529" w:rsidRDefault="00C614E6" w:rsidP="00ED7789"/>
        </w:tc>
      </w:tr>
    </w:tbl>
    <w:p w:rsidR="00C614E6" w:rsidRPr="00AB5529" w:rsidRDefault="00C614E6" w:rsidP="00C614E6">
      <w:pPr>
        <w:spacing w:line="252" w:lineRule="atLeast"/>
        <w:ind w:firstLine="702"/>
        <w:textAlignment w:val="baseline"/>
        <w:rPr>
          <w:color w:val="2D2D2D"/>
          <w:spacing w:val="1"/>
        </w:rPr>
      </w:pPr>
      <w:r w:rsidRPr="00AB5529">
        <w:rPr>
          <w:color w:val="2D2D2D"/>
          <w:spacing w:val="1"/>
        </w:rPr>
        <w:t>Примечание:</w:t>
      </w:r>
    </w:p>
    <w:p w:rsidR="00C614E6" w:rsidRPr="00AB5529" w:rsidRDefault="00C614E6" w:rsidP="00C614E6">
      <w:pPr>
        <w:numPr>
          <w:ilvl w:val="0"/>
          <w:numId w:val="2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</w:rPr>
      </w:pPr>
      <w:r w:rsidRPr="00AB5529">
        <w:rPr>
          <w:color w:val="2D2D2D"/>
          <w:spacing w:val="1"/>
        </w:rPr>
        <w:t>(*) - устанавливается в период проживания (летнее время).</w:t>
      </w:r>
    </w:p>
    <w:p w:rsidR="00C614E6" w:rsidRPr="00AB5529" w:rsidRDefault="00C614E6" w:rsidP="00C614E6">
      <w:pPr>
        <w:numPr>
          <w:ilvl w:val="0"/>
          <w:numId w:val="2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</w:rPr>
      </w:pPr>
      <w:r w:rsidRPr="00AB5529">
        <w:rPr>
          <w:color w:val="2D2D2D"/>
          <w:spacing w:val="1"/>
        </w:rPr>
        <w:t xml:space="preserve">В жилых домах коридорного типа </w:t>
      </w:r>
      <w:proofErr w:type="gramStart"/>
      <w:r w:rsidRPr="00AB5529">
        <w:rPr>
          <w:color w:val="2D2D2D"/>
          <w:spacing w:val="1"/>
        </w:rPr>
        <w:t>устанавливается не менее двух огнетушителей</w:t>
      </w:r>
      <w:proofErr w:type="gramEnd"/>
      <w:r w:rsidRPr="00AB5529">
        <w:rPr>
          <w:color w:val="2D2D2D"/>
          <w:spacing w:val="1"/>
        </w:rPr>
        <w:t xml:space="preserve"> на этаж.</w:t>
      </w:r>
    </w:p>
    <w:p w:rsidR="00C614E6" w:rsidRPr="00AB5529" w:rsidRDefault="00C614E6" w:rsidP="00C614E6">
      <w:pPr>
        <w:numPr>
          <w:ilvl w:val="0"/>
          <w:numId w:val="2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</w:rPr>
      </w:pPr>
      <w:r w:rsidRPr="00AB5529">
        <w:rPr>
          <w:color w:val="2D2D2D"/>
          <w:spacing w:val="1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C614E6" w:rsidRPr="00AB5529" w:rsidRDefault="00C614E6" w:rsidP="00C614E6">
      <w:pPr>
        <w:numPr>
          <w:ilvl w:val="0"/>
          <w:numId w:val="2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</w:rPr>
      </w:pPr>
      <w:r w:rsidRPr="00AB5529">
        <w:rPr>
          <w:color w:val="2D2D2D"/>
          <w:spacing w:val="1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C614E6" w:rsidRPr="00AB5529" w:rsidRDefault="00C614E6" w:rsidP="00C614E6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7F77B0" w:rsidRDefault="007F77B0"/>
    <w:sectPr w:rsidR="007F77B0" w:rsidSect="005257BA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C5" w:rsidRDefault="00A02AC5" w:rsidP="005A14B9">
      <w:r>
        <w:separator/>
      </w:r>
    </w:p>
  </w:endnote>
  <w:endnote w:type="continuationSeparator" w:id="0">
    <w:p w:rsidR="00A02AC5" w:rsidRDefault="00A02AC5" w:rsidP="005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C5" w:rsidRDefault="00A02AC5" w:rsidP="005A14B9">
      <w:r>
        <w:separator/>
      </w:r>
    </w:p>
  </w:footnote>
  <w:footnote w:type="continuationSeparator" w:id="0">
    <w:p w:rsidR="00A02AC5" w:rsidRDefault="00A02AC5" w:rsidP="005A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6"/>
    <w:rsid w:val="001375A3"/>
    <w:rsid w:val="0023163C"/>
    <w:rsid w:val="005A14B9"/>
    <w:rsid w:val="007F77B0"/>
    <w:rsid w:val="00A02AC5"/>
    <w:rsid w:val="00C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4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1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614E6"/>
    <w:rPr>
      <w:rFonts w:cs="Times New Roman"/>
    </w:rPr>
  </w:style>
  <w:style w:type="paragraph" w:styleId="a6">
    <w:name w:val="Normal (Web)"/>
    <w:basedOn w:val="a"/>
    <w:uiPriority w:val="99"/>
    <w:rsid w:val="00C614E6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614E6"/>
    <w:rPr>
      <w:rFonts w:cs="Times New Roman"/>
      <w:color w:val="0000FF"/>
      <w:u w:val="single"/>
    </w:rPr>
  </w:style>
  <w:style w:type="paragraph" w:customStyle="1" w:styleId="a8">
    <w:name w:val="Название проектного документа"/>
    <w:basedOn w:val="a"/>
    <w:rsid w:val="00C614E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5A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6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4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1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614E6"/>
    <w:rPr>
      <w:rFonts w:cs="Times New Roman"/>
    </w:rPr>
  </w:style>
  <w:style w:type="paragraph" w:styleId="a6">
    <w:name w:val="Normal (Web)"/>
    <w:basedOn w:val="a"/>
    <w:uiPriority w:val="99"/>
    <w:rsid w:val="00C614E6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614E6"/>
    <w:rPr>
      <w:rFonts w:cs="Times New Roman"/>
      <w:color w:val="0000FF"/>
      <w:u w:val="single"/>
    </w:rPr>
  </w:style>
  <w:style w:type="paragraph" w:customStyle="1" w:styleId="a8">
    <w:name w:val="Название проектного документа"/>
    <w:basedOn w:val="a"/>
    <w:rsid w:val="00C614E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5A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6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hyperlink" Target="consultantplus://offline/ref=ECBE331242F6A1C161752766219271439992590B778ACFDB6AB042A4BDD16758EEA38D724D7D9847oAO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BE331242F6A1C161752766219271439992590B778ACFDB6AB042A4BDD16758EEA38D724D7D9847oA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3A7BD869CBD0C61388C12C37EF4A7FF5B1E36F1E4B358710BE0796CFx7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C12C37EF4A7FF5B0E46D1C4A358710BE0796CF75BA9950677C5899xA0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2022-07-08T13:33:00Z</cp:lastPrinted>
  <dcterms:created xsi:type="dcterms:W3CDTF">2022-07-08T12:26:00Z</dcterms:created>
  <dcterms:modified xsi:type="dcterms:W3CDTF">2022-07-08T13:35:00Z</dcterms:modified>
</cp:coreProperties>
</file>